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51DB" w14:textId="77777777" w:rsidR="00822234" w:rsidRDefault="00822234" w:rsidP="00822234">
      <w:pPr>
        <w:spacing w:after="0" w:line="240" w:lineRule="auto"/>
        <w:jc w:val="center"/>
        <w:rPr>
          <w:b/>
          <w:sz w:val="24"/>
        </w:rPr>
      </w:pPr>
      <w:r w:rsidRPr="00822234">
        <w:rPr>
          <w:b/>
          <w:noProof/>
          <w:sz w:val="24"/>
        </w:rPr>
        <w:drawing>
          <wp:inline distT="0" distB="0" distL="0" distR="0" wp14:anchorId="5BF32B2E" wp14:editId="1ACC73BB">
            <wp:extent cx="3476625" cy="1609725"/>
            <wp:effectExtent l="0" t="0" r="9525" b="9525"/>
            <wp:docPr id="1" name="Picture 1" descr="Z:\Admin\Logos\2017 Logo\GCPFC-Logo-Horizontal-w-Affil-I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2017 Logo\GCPFC-Logo-Horizontal-w-Affil-ID-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609725"/>
                    </a:xfrm>
                    <a:prstGeom prst="rect">
                      <a:avLst/>
                    </a:prstGeom>
                    <a:noFill/>
                    <a:ln>
                      <a:noFill/>
                    </a:ln>
                  </pic:spPr>
                </pic:pic>
              </a:graphicData>
            </a:graphic>
          </wp:inline>
        </w:drawing>
      </w:r>
    </w:p>
    <w:p w14:paraId="39362F54" w14:textId="77777777" w:rsidR="00822234" w:rsidRDefault="00822234" w:rsidP="00036213">
      <w:pPr>
        <w:spacing w:after="0" w:line="240" w:lineRule="auto"/>
        <w:rPr>
          <w:b/>
          <w:sz w:val="24"/>
        </w:rPr>
      </w:pPr>
    </w:p>
    <w:p w14:paraId="06D89A91" w14:textId="0A3ECD8C" w:rsidR="008A63C5" w:rsidRDefault="00822234" w:rsidP="00822234">
      <w:pPr>
        <w:spacing w:after="0" w:line="240" w:lineRule="auto"/>
        <w:jc w:val="center"/>
        <w:rPr>
          <w:b/>
          <w:sz w:val="24"/>
        </w:rPr>
      </w:pPr>
      <w:r>
        <w:rPr>
          <w:b/>
          <w:sz w:val="24"/>
        </w:rPr>
        <w:t>20</w:t>
      </w:r>
      <w:r w:rsidR="00D6709C">
        <w:rPr>
          <w:b/>
          <w:sz w:val="24"/>
        </w:rPr>
        <w:t>2</w:t>
      </w:r>
      <w:r w:rsidR="00EC5D68">
        <w:rPr>
          <w:b/>
          <w:sz w:val="24"/>
        </w:rPr>
        <w:t>3</w:t>
      </w:r>
      <w:r>
        <w:rPr>
          <w:b/>
          <w:sz w:val="24"/>
        </w:rPr>
        <w:t>-202</w:t>
      </w:r>
      <w:r w:rsidR="00EC5D68">
        <w:rPr>
          <w:b/>
          <w:sz w:val="24"/>
        </w:rPr>
        <w:t>5</w:t>
      </w:r>
      <w:r>
        <w:rPr>
          <w:b/>
          <w:sz w:val="24"/>
        </w:rPr>
        <w:t xml:space="preserve"> </w:t>
      </w:r>
      <w:r w:rsidR="008A63C5">
        <w:rPr>
          <w:b/>
          <w:sz w:val="24"/>
        </w:rPr>
        <w:t>Smart Start Funding</w:t>
      </w:r>
    </w:p>
    <w:p w14:paraId="6EC26B26" w14:textId="09EDD5C7" w:rsidR="00822234" w:rsidRDefault="00822234" w:rsidP="00822234">
      <w:pPr>
        <w:spacing w:after="0" w:line="240" w:lineRule="auto"/>
        <w:jc w:val="center"/>
        <w:rPr>
          <w:b/>
          <w:sz w:val="24"/>
        </w:rPr>
      </w:pPr>
      <w:r>
        <w:rPr>
          <w:b/>
          <w:sz w:val="24"/>
        </w:rPr>
        <w:t>FREQUENTLY ASKED QUESTIONS</w:t>
      </w:r>
    </w:p>
    <w:p w14:paraId="13CA12AE" w14:textId="77777777" w:rsidR="00393AB5" w:rsidRDefault="00393AB5" w:rsidP="00822234">
      <w:pPr>
        <w:spacing w:after="0" w:line="240" w:lineRule="auto"/>
        <w:jc w:val="center"/>
        <w:rPr>
          <w:bCs/>
          <w:sz w:val="24"/>
        </w:rPr>
      </w:pPr>
    </w:p>
    <w:p w14:paraId="33959581" w14:textId="69CDB5F3" w:rsidR="00822234" w:rsidRPr="008A63C5" w:rsidRDefault="008A63C5" w:rsidP="00822234">
      <w:pPr>
        <w:spacing w:after="0" w:line="240" w:lineRule="auto"/>
        <w:jc w:val="center"/>
        <w:rPr>
          <w:bCs/>
          <w:sz w:val="24"/>
        </w:rPr>
      </w:pPr>
      <w:r>
        <w:rPr>
          <w:bCs/>
          <w:sz w:val="24"/>
        </w:rPr>
        <w:t>Last updated Sept. 19, 2022</w:t>
      </w:r>
    </w:p>
    <w:p w14:paraId="0C9543B8" w14:textId="77777777" w:rsidR="00822234" w:rsidRDefault="00822234" w:rsidP="00036213">
      <w:pPr>
        <w:spacing w:after="0" w:line="240" w:lineRule="auto"/>
        <w:rPr>
          <w:b/>
          <w:sz w:val="24"/>
        </w:rPr>
      </w:pPr>
    </w:p>
    <w:p w14:paraId="4D0649AC" w14:textId="749EB768" w:rsidR="0048040A" w:rsidRPr="008A63C5" w:rsidRDefault="008A63C5" w:rsidP="00EC5D68">
      <w:pPr>
        <w:rPr>
          <w:b/>
        </w:rPr>
      </w:pPr>
      <w:r w:rsidRPr="008A63C5">
        <w:rPr>
          <w:b/>
        </w:rPr>
        <w:t>Please</w:t>
      </w:r>
      <w:r w:rsidR="00822234" w:rsidRPr="008A63C5">
        <w:rPr>
          <w:b/>
        </w:rPr>
        <w:t xml:space="preserve"> review these questions and answers in conjunction with the Request for Proposal</w:t>
      </w:r>
      <w:r w:rsidRPr="008A63C5">
        <w:rPr>
          <w:b/>
        </w:rPr>
        <w:t xml:space="preserve"> and </w:t>
      </w:r>
      <w:r w:rsidR="00822234" w:rsidRPr="008A63C5">
        <w:rPr>
          <w:b/>
        </w:rPr>
        <w:t xml:space="preserve">Application for any detailed requirements, prohibitions and limits that apply.  </w:t>
      </w:r>
    </w:p>
    <w:p w14:paraId="205416D8" w14:textId="7F49057A" w:rsidR="00C91691" w:rsidRPr="008A63C5" w:rsidRDefault="00C91691" w:rsidP="00EC5D68">
      <w:pPr>
        <w:rPr>
          <w:bCs/>
        </w:rPr>
      </w:pPr>
    </w:p>
    <w:p w14:paraId="10A1E9C0" w14:textId="76361952" w:rsidR="00B8028B" w:rsidRPr="008A63C5" w:rsidRDefault="008A63C5" w:rsidP="008A63C5">
      <w:pPr>
        <w:rPr>
          <w:rFonts w:eastAsia="Times New Roman" w:cs="Helvetica"/>
          <w:b/>
          <w:bCs/>
        </w:rPr>
      </w:pPr>
      <w:r w:rsidRPr="008A63C5">
        <w:rPr>
          <w:rFonts w:eastAsia="Times New Roman" w:cs="Helvetica"/>
          <w:b/>
          <w:bCs/>
        </w:rPr>
        <w:t>Q</w:t>
      </w:r>
      <w:r w:rsidR="00B8028B" w:rsidRPr="008A63C5">
        <w:rPr>
          <w:rFonts w:eastAsia="Times New Roman" w:cs="Helvetica"/>
          <w:b/>
          <w:bCs/>
        </w:rPr>
        <w:t>:</w:t>
      </w:r>
      <w:r w:rsidR="00B8028B" w:rsidRPr="008A63C5">
        <w:rPr>
          <w:rFonts w:eastAsia="Times New Roman" w:cs="Helvetica"/>
        </w:rPr>
        <w:t xml:space="preserve">  </w:t>
      </w:r>
      <w:r w:rsidR="00B8028B" w:rsidRPr="008A63C5">
        <w:rPr>
          <w:rFonts w:eastAsia="Times New Roman" w:cs="Helvetica"/>
          <w:b/>
          <w:bCs/>
        </w:rPr>
        <w:t>Was attendance required for the RFP Information Session meeting (via Zoom) on 09/15/2022?</w:t>
      </w:r>
    </w:p>
    <w:p w14:paraId="2E912DE3" w14:textId="04D2266E" w:rsidR="00B8028B" w:rsidRDefault="00B8028B" w:rsidP="008A63C5">
      <w:pPr>
        <w:spacing w:line="240" w:lineRule="auto"/>
        <w:ind w:left="360"/>
        <w:rPr>
          <w:rFonts w:eastAsia="Times New Roman" w:cs="Helvetica"/>
        </w:rPr>
      </w:pPr>
      <w:r w:rsidRPr="00901E76">
        <w:rPr>
          <w:rFonts w:eastAsia="Times New Roman" w:cs="Helvetica"/>
          <w:b/>
          <w:bCs/>
        </w:rPr>
        <w:t>A:</w:t>
      </w:r>
      <w:r>
        <w:rPr>
          <w:rFonts w:eastAsia="Times New Roman" w:cs="Helvetica"/>
        </w:rPr>
        <w:t xml:space="preserve">  No, attendance was not a requirement. If you would like to view it, the link to the recording is provided below:</w:t>
      </w:r>
    </w:p>
    <w:p w14:paraId="129A2DB7" w14:textId="77777777" w:rsidR="00B8028B" w:rsidRDefault="007E6FFB" w:rsidP="00B8028B">
      <w:pPr>
        <w:spacing w:line="240" w:lineRule="atLeast"/>
        <w:rPr>
          <w:rFonts w:cstheme="minorHAnsi"/>
          <w:color w:val="232333"/>
          <w:spacing w:val="2"/>
          <w:lang w:val="es-ES"/>
        </w:rPr>
      </w:pPr>
      <w:hyperlink r:id="rId8" w:tgtFrame="_blank" w:history="1">
        <w:r w:rsidR="00B8028B" w:rsidRPr="007F2D79">
          <w:rPr>
            <w:rStyle w:val="Hyperlink"/>
            <w:rFonts w:cstheme="minorHAnsi"/>
            <w:color w:val="0E71EB"/>
            <w:spacing w:val="2"/>
            <w:lang w:val="es-ES"/>
          </w:rPr>
          <w:t>https://us02web.zoom.us/rec/share/b6OFX69h5FVh6j5n0ElDNrVbFLd9aBMFGg9I7QCCTFCZQsiXA3DRX1m94pm2IIvU.j_bfaxI6rySh_F2N</w:t>
        </w:r>
      </w:hyperlink>
      <w:r w:rsidR="00B8028B" w:rsidRPr="007F2D79">
        <w:rPr>
          <w:rFonts w:cstheme="minorHAnsi"/>
          <w:color w:val="6E7680"/>
          <w:spacing w:val="2"/>
          <w:lang w:val="es-ES"/>
        </w:rPr>
        <w:t xml:space="preserve"> </w:t>
      </w:r>
      <w:r w:rsidR="00B8028B" w:rsidRPr="007F2D79">
        <w:rPr>
          <w:rFonts w:cstheme="minorHAnsi"/>
          <w:color w:val="6E7680"/>
          <w:spacing w:val="2"/>
          <w:lang w:val="es-ES"/>
        </w:rPr>
        <w:br/>
      </w:r>
      <w:proofErr w:type="spellStart"/>
      <w:r w:rsidR="00B8028B" w:rsidRPr="007F2D79">
        <w:rPr>
          <w:rFonts w:cstheme="minorHAnsi"/>
          <w:color w:val="232333"/>
          <w:spacing w:val="2"/>
          <w:lang w:val="es-ES"/>
        </w:rPr>
        <w:t>Passcode</w:t>
      </w:r>
      <w:proofErr w:type="spellEnd"/>
      <w:r w:rsidR="00B8028B" w:rsidRPr="007F2D79">
        <w:rPr>
          <w:rFonts w:cstheme="minorHAnsi"/>
          <w:color w:val="232333"/>
          <w:spacing w:val="2"/>
          <w:lang w:val="es-ES"/>
        </w:rPr>
        <w:t>: 9.A9u*0c</w:t>
      </w:r>
    </w:p>
    <w:p w14:paraId="3FD88D90" w14:textId="77777777" w:rsidR="00B8028B" w:rsidRDefault="00B8028B" w:rsidP="00B8028B">
      <w:pPr>
        <w:spacing w:line="240" w:lineRule="atLeast"/>
        <w:rPr>
          <w:rFonts w:cstheme="minorHAnsi"/>
          <w:color w:val="232333"/>
          <w:spacing w:val="2"/>
          <w:lang w:val="es-ES"/>
        </w:rPr>
      </w:pPr>
    </w:p>
    <w:p w14:paraId="71BB9D1C" w14:textId="77777777" w:rsidR="00B8028B" w:rsidRPr="007F2D79" w:rsidRDefault="00B8028B" w:rsidP="00B8028B">
      <w:r w:rsidRPr="007F2D79">
        <w:rPr>
          <w:b/>
          <w:bCs/>
        </w:rPr>
        <w:t>Q:</w:t>
      </w:r>
      <w:r w:rsidRPr="007F2D79">
        <w:t xml:space="preserve"> </w:t>
      </w:r>
      <w:r w:rsidRPr="00AA2D93">
        <w:rPr>
          <w:b/>
          <w:bCs/>
        </w:rPr>
        <w:t>Will we do presentations for the committee like we have in the past?</w:t>
      </w:r>
    </w:p>
    <w:p w14:paraId="730C02D7" w14:textId="10DFB8B2" w:rsidR="00522922" w:rsidRDefault="00B8028B" w:rsidP="00AA2D93">
      <w:pPr>
        <w:ind w:left="720"/>
      </w:pPr>
      <w:r w:rsidRPr="007F2D79">
        <w:rPr>
          <w:b/>
          <w:bCs/>
        </w:rPr>
        <w:t>A:</w:t>
      </w:r>
      <w:r w:rsidRPr="007F2D79">
        <w:t xml:space="preserve"> We are </w:t>
      </w:r>
      <w:r w:rsidR="008A63C5">
        <w:t xml:space="preserve">giving the </w:t>
      </w:r>
      <w:r w:rsidRPr="007F2D79">
        <w:t xml:space="preserve">review committee </w:t>
      </w:r>
      <w:r w:rsidR="008A63C5">
        <w:t xml:space="preserve">the option to request in person presentations.  </w:t>
      </w:r>
      <w:r w:rsidR="00AA2D93">
        <w:t xml:space="preserve">That decision has not been made.  </w:t>
      </w:r>
    </w:p>
    <w:p w14:paraId="71BD2D1F" w14:textId="77777777" w:rsidR="00AA2D93" w:rsidRDefault="00AA2D93" w:rsidP="00AA2D93">
      <w:pPr>
        <w:ind w:left="720"/>
        <w:rPr>
          <w:b/>
          <w:bCs/>
        </w:rPr>
      </w:pPr>
    </w:p>
    <w:p w14:paraId="522652F9" w14:textId="0D2A103F" w:rsidR="00B8028B" w:rsidRDefault="00B8028B" w:rsidP="00B8028B">
      <w:r>
        <w:rPr>
          <w:b/>
          <w:bCs/>
        </w:rPr>
        <w:t>Q:</w:t>
      </w:r>
      <w:r>
        <w:t xml:space="preserve">  </w:t>
      </w:r>
      <w:r w:rsidRPr="00AA2D93">
        <w:rPr>
          <w:b/>
          <w:bCs/>
        </w:rPr>
        <w:t xml:space="preserve">The GELC conference is usually a collaborative effort across several </w:t>
      </w:r>
      <w:r w:rsidR="00522922" w:rsidRPr="00AA2D93">
        <w:rPr>
          <w:b/>
          <w:bCs/>
        </w:rPr>
        <w:t>organizations,</w:t>
      </w:r>
      <w:r w:rsidRPr="00AA2D93">
        <w:rPr>
          <w:b/>
          <w:bCs/>
        </w:rPr>
        <w:t xml:space="preserve"> but it is sounding like either we put in a separate proposal for GELC for the </w:t>
      </w:r>
      <w:r w:rsidR="00AA2D93" w:rsidRPr="00AA2D93">
        <w:rPr>
          <w:b/>
          <w:bCs/>
        </w:rPr>
        <w:t>conference,</w:t>
      </w:r>
      <w:r w:rsidRPr="00AA2D93">
        <w:rPr>
          <w:b/>
          <w:bCs/>
        </w:rPr>
        <w:t xml:space="preserve"> OR </w:t>
      </w:r>
      <w:r w:rsidR="00AA2D93" w:rsidRPr="00AA2D93">
        <w:rPr>
          <w:b/>
          <w:bCs/>
        </w:rPr>
        <w:t xml:space="preserve">should </w:t>
      </w:r>
      <w:r w:rsidRPr="00AA2D93">
        <w:rPr>
          <w:b/>
          <w:bCs/>
        </w:rPr>
        <w:t xml:space="preserve">one of our organizations include it in </w:t>
      </w:r>
      <w:r w:rsidR="00AA2D93" w:rsidRPr="00AA2D93">
        <w:rPr>
          <w:b/>
          <w:bCs/>
        </w:rPr>
        <w:t>its application?</w:t>
      </w:r>
      <w:r>
        <w:t xml:space="preserve">  </w:t>
      </w:r>
      <w:r w:rsidR="00AA2D93">
        <w:t xml:space="preserve"> </w:t>
      </w:r>
    </w:p>
    <w:p w14:paraId="26D24528" w14:textId="05410909" w:rsidR="0021622D" w:rsidRDefault="0021622D" w:rsidP="0021622D">
      <w:pPr>
        <w:ind w:left="720"/>
      </w:pPr>
      <w:r>
        <w:rPr>
          <w:b/>
          <w:bCs/>
        </w:rPr>
        <w:t xml:space="preserve">A: </w:t>
      </w:r>
      <w:r w:rsidR="00AA2D93">
        <w:rPr>
          <w:b/>
          <w:bCs/>
        </w:rPr>
        <w:t xml:space="preserve">GCPC is open to an application where a </w:t>
      </w:r>
      <w:r>
        <w:t>service provider</w:t>
      </w:r>
      <w:r w:rsidR="00AA2D93">
        <w:t xml:space="preserve"> takes the lead on planning and funding an annual conference.  Either way, the approach should include </w:t>
      </w:r>
      <w:r>
        <w:t xml:space="preserve">intent to collaborate with </w:t>
      </w:r>
      <w:r w:rsidR="00AA2D93">
        <w:t>Guilford Early Learning Collaborative (</w:t>
      </w:r>
      <w:r>
        <w:t>GELC</w:t>
      </w:r>
      <w:r w:rsidR="00AA2D93">
        <w:t>)</w:t>
      </w:r>
      <w:r>
        <w:t xml:space="preserve"> and/or other </w:t>
      </w:r>
      <w:r w:rsidR="00AA2D93">
        <w:t>early childhood training organizations.</w:t>
      </w:r>
    </w:p>
    <w:p w14:paraId="27EF1493" w14:textId="77777777" w:rsidR="0063029D" w:rsidRDefault="0063029D" w:rsidP="00B05B5D">
      <w:pPr>
        <w:rPr>
          <w:b/>
          <w:bCs/>
          <w:sz w:val="24"/>
          <w:szCs w:val="24"/>
        </w:rPr>
      </w:pPr>
    </w:p>
    <w:p w14:paraId="72B28EFC" w14:textId="6E7C0C41" w:rsidR="00B05B5D" w:rsidRPr="00B05B5D" w:rsidRDefault="00B05B5D" w:rsidP="00B05B5D">
      <w:pPr>
        <w:rPr>
          <w:b/>
          <w:bCs/>
          <w:sz w:val="24"/>
          <w:szCs w:val="24"/>
        </w:rPr>
      </w:pPr>
      <w:r w:rsidRPr="00B05B5D">
        <w:rPr>
          <w:b/>
          <w:bCs/>
          <w:sz w:val="24"/>
          <w:szCs w:val="24"/>
        </w:rPr>
        <w:t>Q:</w:t>
      </w:r>
      <w:r w:rsidRPr="00B05B5D">
        <w:rPr>
          <w:b/>
          <w:sz w:val="24"/>
          <w:szCs w:val="24"/>
        </w:rPr>
        <w:t xml:space="preserve">  </w:t>
      </w:r>
      <w:r w:rsidRPr="00B05B5D">
        <w:rPr>
          <w:b/>
          <w:bCs/>
          <w:sz w:val="24"/>
          <w:szCs w:val="24"/>
        </w:rPr>
        <w:t>Can current direct service providers merge and submit a combined proposal?</w:t>
      </w:r>
    </w:p>
    <w:p w14:paraId="4724582D" w14:textId="77777777" w:rsidR="00B05B5D" w:rsidRPr="00B05B5D" w:rsidRDefault="00B05B5D" w:rsidP="00B05B5D">
      <w:pPr>
        <w:rPr>
          <w:sz w:val="24"/>
          <w:szCs w:val="24"/>
        </w:rPr>
      </w:pPr>
      <w:r w:rsidRPr="00B05B5D">
        <w:rPr>
          <w:b/>
          <w:sz w:val="24"/>
          <w:szCs w:val="24"/>
        </w:rPr>
        <w:tab/>
      </w:r>
      <w:r w:rsidRPr="00B05B5D">
        <w:rPr>
          <w:sz w:val="24"/>
          <w:szCs w:val="24"/>
        </w:rPr>
        <w:t xml:space="preserve">A:  Yes, DSPs can merge and submit a combined proposal from one entity or department.  When a merger will help a service provider achieve greater impact, improved efficiency and community collaboration, a consolidated approach may be considered.  </w:t>
      </w:r>
    </w:p>
    <w:p w14:paraId="53731B32" w14:textId="75E8964F" w:rsidR="0021622D" w:rsidRDefault="0021622D" w:rsidP="009214B7">
      <w:pPr>
        <w:rPr>
          <w:b/>
          <w:sz w:val="24"/>
          <w:szCs w:val="24"/>
        </w:rPr>
      </w:pPr>
    </w:p>
    <w:p w14:paraId="76DB4E88" w14:textId="77777777" w:rsidR="0063029D" w:rsidRDefault="0063029D" w:rsidP="009214B7">
      <w:pPr>
        <w:rPr>
          <w:b/>
          <w:sz w:val="24"/>
          <w:szCs w:val="24"/>
        </w:rPr>
      </w:pPr>
    </w:p>
    <w:p w14:paraId="4F308520" w14:textId="03ABCCF4" w:rsidR="009214B7" w:rsidRDefault="009214B7" w:rsidP="009214B7">
      <w:pPr>
        <w:rPr>
          <w:color w:val="FF0000"/>
        </w:rPr>
      </w:pPr>
      <w:r>
        <w:rPr>
          <w:b/>
          <w:sz w:val="24"/>
          <w:szCs w:val="24"/>
        </w:rPr>
        <w:t xml:space="preserve">Q:  </w:t>
      </w:r>
      <w:r w:rsidR="00C91691" w:rsidRPr="00AA2D93">
        <w:rPr>
          <w:b/>
          <w:bCs/>
        </w:rPr>
        <w:t xml:space="preserve">What should be </w:t>
      </w:r>
      <w:r w:rsidR="00AA2D93">
        <w:rPr>
          <w:b/>
          <w:bCs/>
        </w:rPr>
        <w:t>included in the</w:t>
      </w:r>
      <w:r w:rsidR="00C91691" w:rsidRPr="00AA2D93">
        <w:rPr>
          <w:b/>
          <w:bCs/>
        </w:rPr>
        <w:t xml:space="preserve"> budget?</w:t>
      </w:r>
      <w:r w:rsidR="00C91691" w:rsidRPr="009214B7">
        <w:rPr>
          <w:color w:val="FF0000"/>
        </w:rPr>
        <w:t xml:space="preserve"> </w:t>
      </w:r>
    </w:p>
    <w:p w14:paraId="137000A8" w14:textId="30BD5198" w:rsidR="00C91691" w:rsidRDefault="009214B7" w:rsidP="00ED3D3F">
      <w:pPr>
        <w:ind w:left="360"/>
      </w:pPr>
      <w:r>
        <w:rPr>
          <w:b/>
          <w:sz w:val="24"/>
          <w:szCs w:val="24"/>
        </w:rPr>
        <w:t>A</w:t>
      </w:r>
      <w:r>
        <w:rPr>
          <w:sz w:val="24"/>
          <w:szCs w:val="24"/>
        </w:rPr>
        <w:t xml:space="preserve">:  </w:t>
      </w:r>
      <w:r w:rsidR="00861BFA" w:rsidRPr="009214B7">
        <w:t>The budget should</w:t>
      </w:r>
      <w:r w:rsidR="00AA2D93">
        <w:t xml:space="preserve"> reflect collaborative, and data driven services that meet the needs of children and families pre-natal five for the period of July 1, 2023 – June 30, 2025.  </w:t>
      </w:r>
      <w:r>
        <w:t>and 202</w:t>
      </w:r>
      <w:r w:rsidR="00D6709C">
        <w:t>2</w:t>
      </w:r>
      <w:r>
        <w:t>-202</w:t>
      </w:r>
      <w:r w:rsidR="00D6709C">
        <w:t>3</w:t>
      </w:r>
      <w:r>
        <w:t>).</w:t>
      </w:r>
    </w:p>
    <w:p w14:paraId="346053CF" w14:textId="77777777" w:rsidR="0063029D" w:rsidRDefault="0063029D" w:rsidP="00EC5D68">
      <w:pPr>
        <w:rPr>
          <w:b/>
          <w:sz w:val="24"/>
          <w:szCs w:val="24"/>
        </w:rPr>
      </w:pPr>
    </w:p>
    <w:p w14:paraId="04C80A56" w14:textId="479B8594" w:rsidR="00EC5D68" w:rsidRPr="00566350" w:rsidRDefault="00EC5D68" w:rsidP="00EC5D68">
      <w:pPr>
        <w:rPr>
          <w:b/>
          <w:sz w:val="24"/>
          <w:szCs w:val="24"/>
        </w:rPr>
      </w:pPr>
      <w:r w:rsidRPr="00FE1E61">
        <w:rPr>
          <w:b/>
          <w:sz w:val="24"/>
          <w:szCs w:val="24"/>
        </w:rPr>
        <w:t>Q</w:t>
      </w:r>
      <w:r>
        <w:t xml:space="preserve">:  </w:t>
      </w:r>
      <w:r w:rsidRPr="00566350">
        <w:rPr>
          <w:b/>
          <w:bCs/>
        </w:rPr>
        <w:t>Should current in-kind or expected in-kind be submitted?</w:t>
      </w:r>
      <w:r w:rsidRPr="00566350">
        <w:rPr>
          <w:b/>
          <w:sz w:val="24"/>
          <w:szCs w:val="24"/>
        </w:rPr>
        <w:t xml:space="preserve"> </w:t>
      </w:r>
    </w:p>
    <w:p w14:paraId="094128B0" w14:textId="4D031BB7" w:rsidR="00EC5D68" w:rsidRDefault="00EC5D68" w:rsidP="00EC5D68">
      <w:pPr>
        <w:ind w:left="360"/>
      </w:pPr>
      <w:r w:rsidRPr="00FE1E61">
        <w:rPr>
          <w:b/>
          <w:sz w:val="24"/>
          <w:szCs w:val="24"/>
        </w:rPr>
        <w:t>A</w:t>
      </w:r>
      <w:r>
        <w:t xml:space="preserve">:  </w:t>
      </w:r>
      <w:r w:rsidR="00566350">
        <w:t xml:space="preserve">An in-kind contribution </w:t>
      </w:r>
      <w:r w:rsidRPr="00FE1E61">
        <w:t xml:space="preserve">should be submitted </w:t>
      </w:r>
      <w:r>
        <w:t>as part of the budget.</w:t>
      </w:r>
      <w:r w:rsidR="00566350">
        <w:t xml:space="preserve">  Nineteen percent is the current minimum requirement.  That percentage is subject to change. </w:t>
      </w:r>
    </w:p>
    <w:p w14:paraId="65C692DB" w14:textId="77777777" w:rsidR="0063029D" w:rsidRDefault="0063029D" w:rsidP="00566350">
      <w:pPr>
        <w:rPr>
          <w:b/>
          <w:bCs/>
        </w:rPr>
      </w:pPr>
    </w:p>
    <w:p w14:paraId="65C60EB1" w14:textId="3548DEE3" w:rsidR="00566350" w:rsidRDefault="00566350" w:rsidP="00566350">
      <w:r w:rsidRPr="0063029D">
        <w:rPr>
          <w:b/>
          <w:bCs/>
        </w:rPr>
        <w:t>Q:</w:t>
      </w:r>
      <w:r>
        <w:t xml:space="preserve">  </w:t>
      </w:r>
      <w:r w:rsidRPr="00566350">
        <w:rPr>
          <w:b/>
          <w:bCs/>
        </w:rPr>
        <w:t>Can we include time given by volunteers as part of our in-kind contribution?</w:t>
      </w:r>
      <w:r>
        <w:t xml:space="preserve"> </w:t>
      </w:r>
    </w:p>
    <w:p w14:paraId="23C29832" w14:textId="3A94A6D6" w:rsidR="00EC5D68" w:rsidRPr="00566350" w:rsidRDefault="00566350" w:rsidP="00566350">
      <w:pPr>
        <w:ind w:left="720"/>
      </w:pPr>
      <w:r w:rsidRPr="00566350">
        <w:rPr>
          <w:b/>
          <w:bCs/>
        </w:rPr>
        <w:t xml:space="preserve">A:  </w:t>
      </w:r>
      <w:r w:rsidRPr="00566350">
        <w:t xml:space="preserve">In-kind staffing (volunteer time) </w:t>
      </w:r>
      <w:r>
        <w:t>if integral to your service of program, may be incl</w:t>
      </w:r>
      <w:r w:rsidRPr="00566350">
        <w:t xml:space="preserve">uded </w:t>
      </w:r>
      <w:r>
        <w:t>as part of your in-kind contribution.  Include this information in</w:t>
      </w:r>
      <w:r w:rsidRPr="00566350">
        <w:t xml:space="preserve"> Attachment B on the Detailed Budget tab (see line 14).</w:t>
      </w:r>
    </w:p>
    <w:p w14:paraId="62651838" w14:textId="77777777" w:rsidR="0063029D" w:rsidRDefault="0063029D" w:rsidP="00C54FAA">
      <w:pPr>
        <w:rPr>
          <w:b/>
        </w:rPr>
      </w:pPr>
    </w:p>
    <w:p w14:paraId="24EAC6B6" w14:textId="15686E88" w:rsidR="00C54FAA" w:rsidRPr="00566350" w:rsidRDefault="00C54FAA" w:rsidP="00C54FAA">
      <w:pPr>
        <w:rPr>
          <w:b/>
        </w:rPr>
      </w:pPr>
      <w:r w:rsidRPr="00566350">
        <w:rPr>
          <w:b/>
        </w:rPr>
        <w:t xml:space="preserve">Q:  </w:t>
      </w:r>
      <w:r w:rsidR="00C278D4" w:rsidRPr="00566350">
        <w:rPr>
          <w:b/>
        </w:rPr>
        <w:t xml:space="preserve">If our program fits under more than one </w:t>
      </w:r>
      <w:r w:rsidR="00566350" w:rsidRPr="00566350">
        <w:rPr>
          <w:b/>
        </w:rPr>
        <w:t xml:space="preserve">“early childhood </w:t>
      </w:r>
      <w:r w:rsidR="00C278D4" w:rsidRPr="00566350">
        <w:rPr>
          <w:b/>
        </w:rPr>
        <w:t>profile indicator</w:t>
      </w:r>
      <w:r w:rsidR="00566350" w:rsidRPr="00566350">
        <w:rPr>
          <w:b/>
        </w:rPr>
        <w:t>”</w:t>
      </w:r>
      <w:r w:rsidR="00C278D4" w:rsidRPr="00566350">
        <w:rPr>
          <w:b/>
        </w:rPr>
        <w:t xml:space="preserve"> should we include all that apply</w:t>
      </w:r>
      <w:r w:rsidRPr="00566350">
        <w:rPr>
          <w:b/>
        </w:rPr>
        <w:t>?</w:t>
      </w:r>
    </w:p>
    <w:p w14:paraId="5DD5EB1D" w14:textId="131496A1" w:rsidR="00C54FAA" w:rsidRDefault="00C54FAA" w:rsidP="00C54FAA">
      <w:pPr>
        <w:ind w:left="360"/>
      </w:pPr>
      <w:r>
        <w:rPr>
          <w:b/>
        </w:rPr>
        <w:t>A:</w:t>
      </w:r>
      <w:r>
        <w:t xml:space="preserve">  </w:t>
      </w:r>
      <w:r w:rsidR="00C278D4">
        <w:t xml:space="preserve">Reference any EC Profile indicators if your programming impacts them.  All identified </w:t>
      </w:r>
      <w:r w:rsidR="00522922">
        <w:t xml:space="preserve">indicators </w:t>
      </w:r>
      <w:r w:rsidR="00C278D4">
        <w:t>should be referenced in the logic model.</w:t>
      </w:r>
      <w:r>
        <w:t xml:space="preserve"> </w:t>
      </w:r>
    </w:p>
    <w:p w14:paraId="49377F95" w14:textId="3BCCA13D" w:rsidR="005B0721" w:rsidRDefault="005B0721" w:rsidP="00EC5D68">
      <w:pPr>
        <w:spacing w:line="240" w:lineRule="atLeast"/>
        <w:rPr>
          <w:rFonts w:eastAsia="Times New Roman" w:cstheme="minorHAnsi"/>
        </w:rPr>
      </w:pPr>
    </w:p>
    <w:p w14:paraId="6D4F5024" w14:textId="4DE50135" w:rsidR="005B0721" w:rsidRPr="00A70563" w:rsidRDefault="00841522" w:rsidP="00EC5D68">
      <w:pPr>
        <w:spacing w:line="240" w:lineRule="atLeast"/>
        <w:rPr>
          <w:rFonts w:eastAsia="Times New Roman" w:cstheme="minorHAnsi"/>
          <w:b/>
          <w:bCs/>
        </w:rPr>
      </w:pPr>
      <w:r>
        <w:rPr>
          <w:rFonts w:eastAsia="Times New Roman" w:cstheme="minorHAnsi"/>
          <w:b/>
          <w:bCs/>
        </w:rPr>
        <w:t>Q:</w:t>
      </w:r>
      <w:r>
        <w:rPr>
          <w:rFonts w:eastAsia="Times New Roman" w:cstheme="minorHAnsi"/>
        </w:rPr>
        <w:t xml:space="preserve">  </w:t>
      </w:r>
      <w:r w:rsidRPr="00A70563">
        <w:rPr>
          <w:rFonts w:eastAsia="Times New Roman" w:cstheme="minorHAnsi"/>
          <w:b/>
          <w:bCs/>
        </w:rPr>
        <w:t xml:space="preserve">Are we supposed to only select one, primary PID for question 9 on the application?  </w:t>
      </w:r>
    </w:p>
    <w:p w14:paraId="3EF7D8A2" w14:textId="319F021B" w:rsidR="00841522" w:rsidRDefault="00841522" w:rsidP="00841522">
      <w:pPr>
        <w:ind w:left="720"/>
      </w:pPr>
      <w:r>
        <w:rPr>
          <w:rFonts w:eastAsia="Times New Roman" w:cstheme="minorHAnsi"/>
          <w:b/>
          <w:bCs/>
        </w:rPr>
        <w:t>A:</w:t>
      </w:r>
      <w:r>
        <w:rPr>
          <w:rFonts w:eastAsia="Times New Roman" w:cstheme="minorHAnsi"/>
        </w:rPr>
        <w:t xml:space="preserve">  </w:t>
      </w:r>
      <w:r>
        <w:t xml:space="preserve">The intent is to identify at least one.  If you have more than one that apply you can add those as well.  Whether you have one or many make sure and address them all in the Logic Model.  </w:t>
      </w:r>
    </w:p>
    <w:p w14:paraId="3B231376" w14:textId="3C209F80" w:rsidR="005B0721" w:rsidRDefault="005B0721" w:rsidP="00EC5D68">
      <w:pPr>
        <w:spacing w:line="240" w:lineRule="atLeast"/>
        <w:rPr>
          <w:rFonts w:eastAsia="Times New Roman" w:cstheme="minorHAnsi"/>
        </w:rPr>
      </w:pPr>
    </w:p>
    <w:p w14:paraId="4A93B53C" w14:textId="21C6947E" w:rsidR="00841522" w:rsidRPr="00B05B5D" w:rsidRDefault="00841522" w:rsidP="00EC5D68">
      <w:pPr>
        <w:spacing w:line="240" w:lineRule="atLeast"/>
        <w:rPr>
          <w:rFonts w:eastAsia="Times New Roman" w:cstheme="minorHAnsi"/>
          <w:b/>
          <w:bCs/>
        </w:rPr>
      </w:pPr>
      <w:r w:rsidRPr="00B05B5D">
        <w:rPr>
          <w:rFonts w:eastAsia="Times New Roman" w:cstheme="minorHAnsi"/>
          <w:b/>
          <w:bCs/>
        </w:rPr>
        <w:t>Q:  The application title has the date range 2023-2015.  What is the actual date range?</w:t>
      </w:r>
    </w:p>
    <w:p w14:paraId="5A3B6FA7" w14:textId="19F501BA" w:rsidR="00841522" w:rsidRDefault="00841522" w:rsidP="00841522">
      <w:pPr>
        <w:spacing w:line="240" w:lineRule="atLeast"/>
        <w:ind w:left="720"/>
        <w:rPr>
          <w:rFonts w:eastAsia="Times New Roman" w:cstheme="minorHAnsi"/>
        </w:rPr>
      </w:pPr>
      <w:r>
        <w:rPr>
          <w:rFonts w:eastAsia="Times New Roman" w:cstheme="minorHAnsi"/>
          <w:b/>
          <w:bCs/>
        </w:rPr>
        <w:t>A:</w:t>
      </w:r>
      <w:r>
        <w:rPr>
          <w:rFonts w:eastAsia="Times New Roman" w:cstheme="minorHAnsi"/>
        </w:rPr>
        <w:t xml:space="preserve">  The grant cycle is for two years, 2023-2025.  A corrected copy is now available on the website.  </w:t>
      </w:r>
    </w:p>
    <w:p w14:paraId="5BDCE5B3" w14:textId="4464E369" w:rsidR="0063029D" w:rsidRDefault="0063029D" w:rsidP="0063029D">
      <w:pPr>
        <w:spacing w:line="240" w:lineRule="atLeast"/>
        <w:rPr>
          <w:rFonts w:eastAsia="Times New Roman" w:cstheme="minorHAnsi"/>
        </w:rPr>
      </w:pPr>
    </w:p>
    <w:p w14:paraId="6D7515BF" w14:textId="1A2BE310" w:rsidR="0063029D" w:rsidRDefault="0063029D" w:rsidP="0063029D">
      <w:pPr>
        <w:spacing w:line="240" w:lineRule="atLeast"/>
        <w:rPr>
          <w:rFonts w:eastAsia="Times New Roman" w:cstheme="minorHAnsi"/>
        </w:rPr>
      </w:pPr>
      <w:r>
        <w:rPr>
          <w:rFonts w:eastAsia="Times New Roman" w:cstheme="minorHAnsi"/>
          <w:b/>
          <w:bCs/>
        </w:rPr>
        <w:t>Q:  What is the difference between a “required CAD” and a “CAD Template?”</w:t>
      </w:r>
    </w:p>
    <w:p w14:paraId="507EA16A" w14:textId="77777777" w:rsidR="007E6FFB" w:rsidRDefault="0063029D" w:rsidP="007E6FFB">
      <w:pPr>
        <w:spacing w:line="240" w:lineRule="atLeast"/>
        <w:ind w:left="720"/>
        <w:rPr>
          <w:rFonts w:eastAsia="Times New Roman" w:cstheme="minorHAnsi"/>
        </w:rPr>
      </w:pPr>
      <w:r>
        <w:rPr>
          <w:rFonts w:eastAsia="Times New Roman" w:cstheme="minorHAnsi"/>
          <w:b/>
          <w:bCs/>
        </w:rPr>
        <w:t>A:</w:t>
      </w:r>
      <w:r>
        <w:rPr>
          <w:rFonts w:eastAsia="Times New Roman" w:cstheme="minorHAnsi"/>
        </w:rPr>
        <w:t xml:space="preserve">  NCPC is attempting to standardize contract activity descriptions (CAD).  </w:t>
      </w:r>
      <w:r>
        <w:rPr>
          <w:rFonts w:eastAsia="Times New Roman" w:cstheme="minorHAnsi"/>
          <w:b/>
          <w:bCs/>
        </w:rPr>
        <w:t>Required</w:t>
      </w:r>
      <w:r>
        <w:rPr>
          <w:rFonts w:eastAsia="Times New Roman" w:cstheme="minorHAnsi"/>
        </w:rPr>
        <w:t xml:space="preserve"> CADs are for activities that are more prescribed and the language within the brackets </w:t>
      </w:r>
      <w:r w:rsidR="007E6FFB">
        <w:rPr>
          <w:rFonts w:eastAsia="Times New Roman" w:cstheme="minorHAnsi"/>
        </w:rPr>
        <w:t>is</w:t>
      </w:r>
      <w:r>
        <w:rPr>
          <w:rFonts w:eastAsia="Times New Roman" w:cstheme="minorHAnsi"/>
        </w:rPr>
        <w:t xml:space="preserve"> </w:t>
      </w:r>
      <w:r w:rsidR="007E6FFB">
        <w:rPr>
          <w:rFonts w:eastAsia="Times New Roman" w:cstheme="minorHAnsi"/>
        </w:rPr>
        <w:t xml:space="preserve">not </w:t>
      </w:r>
      <w:r>
        <w:rPr>
          <w:rFonts w:eastAsia="Times New Roman" w:cstheme="minorHAnsi"/>
        </w:rPr>
        <w:t>ed</w:t>
      </w:r>
      <w:r w:rsidR="007E6FFB">
        <w:rPr>
          <w:rFonts w:eastAsia="Times New Roman" w:cstheme="minorHAnsi"/>
        </w:rPr>
        <w:t xml:space="preserve">itable.  You may add language underneath the bracketed section to provide additional implementation information. </w:t>
      </w:r>
    </w:p>
    <w:p w14:paraId="04143310" w14:textId="64D481D4" w:rsidR="007E6FFB" w:rsidRDefault="007E6FFB" w:rsidP="007E6FFB">
      <w:pPr>
        <w:spacing w:line="240" w:lineRule="atLeast"/>
        <w:ind w:left="720"/>
        <w:rPr>
          <w:rFonts w:eastAsia="Times New Roman" w:cstheme="minorHAnsi"/>
        </w:rPr>
      </w:pPr>
      <w:r>
        <w:rPr>
          <w:rFonts w:eastAsia="Times New Roman" w:cstheme="minorHAnsi"/>
        </w:rPr>
        <w:t xml:space="preserve">A CAD </w:t>
      </w:r>
      <w:r>
        <w:rPr>
          <w:rFonts w:eastAsia="Times New Roman" w:cstheme="minorHAnsi"/>
          <w:b/>
          <w:bCs/>
        </w:rPr>
        <w:t>template</w:t>
      </w:r>
      <w:r>
        <w:rPr>
          <w:rFonts w:eastAsia="Times New Roman" w:cstheme="minorHAnsi"/>
        </w:rPr>
        <w:t xml:space="preserve"> are meant to be a starting point for you to edit and fill in where needed information that will address local needs, priorities, and variations.  </w:t>
      </w:r>
    </w:p>
    <w:p w14:paraId="20B29131" w14:textId="2136C969" w:rsidR="0063029D" w:rsidRPr="0063029D" w:rsidRDefault="007E6FFB" w:rsidP="007E6FFB">
      <w:pPr>
        <w:spacing w:line="240" w:lineRule="atLeast"/>
        <w:ind w:left="720"/>
        <w:rPr>
          <w:rFonts w:eastAsia="Times New Roman" w:cstheme="minorHAnsi"/>
        </w:rPr>
      </w:pPr>
      <w:r>
        <w:rPr>
          <w:rFonts w:eastAsia="Times New Roman" w:cstheme="minorHAnsi"/>
        </w:rPr>
        <w:t xml:space="preserve">If there is a </w:t>
      </w:r>
      <w:r>
        <w:rPr>
          <w:rFonts w:eastAsia="Times New Roman" w:cstheme="minorHAnsi"/>
          <w:b/>
          <w:bCs/>
        </w:rPr>
        <w:t xml:space="preserve">required </w:t>
      </w:r>
      <w:r>
        <w:rPr>
          <w:rFonts w:eastAsia="Times New Roman" w:cstheme="minorHAnsi"/>
        </w:rPr>
        <w:t xml:space="preserve">CAD available for your activity, please use it for your proposal application.     </w:t>
      </w:r>
    </w:p>
    <w:sectPr w:rsidR="0063029D" w:rsidRPr="0063029D" w:rsidSect="008A63C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7DD1" w14:textId="77777777" w:rsidR="00541AAE" w:rsidRDefault="00541AAE" w:rsidP="008A1EDE">
      <w:pPr>
        <w:spacing w:after="0" w:line="240" w:lineRule="auto"/>
      </w:pPr>
      <w:r>
        <w:separator/>
      </w:r>
    </w:p>
  </w:endnote>
  <w:endnote w:type="continuationSeparator" w:id="0">
    <w:p w14:paraId="386B7AC6" w14:textId="77777777" w:rsidR="00541AAE" w:rsidRDefault="00541AAE" w:rsidP="008A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C480" w14:textId="77777777" w:rsidR="00541AAE" w:rsidRDefault="00541AAE" w:rsidP="008A1EDE">
      <w:pPr>
        <w:spacing w:after="0" w:line="240" w:lineRule="auto"/>
      </w:pPr>
      <w:r>
        <w:separator/>
      </w:r>
    </w:p>
  </w:footnote>
  <w:footnote w:type="continuationSeparator" w:id="0">
    <w:p w14:paraId="6E51FF63" w14:textId="77777777" w:rsidR="00541AAE" w:rsidRDefault="00541AAE" w:rsidP="008A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9DC"/>
    <w:multiLevelType w:val="hybridMultilevel"/>
    <w:tmpl w:val="78EA4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2B0B"/>
    <w:multiLevelType w:val="hybridMultilevel"/>
    <w:tmpl w:val="109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013D7"/>
    <w:multiLevelType w:val="hybridMultilevel"/>
    <w:tmpl w:val="AEC071BA"/>
    <w:lvl w:ilvl="0" w:tplc="16669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F5B24"/>
    <w:multiLevelType w:val="hybridMultilevel"/>
    <w:tmpl w:val="601EB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71E89"/>
    <w:multiLevelType w:val="hybridMultilevel"/>
    <w:tmpl w:val="5BBCA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07373"/>
    <w:multiLevelType w:val="hybridMultilevel"/>
    <w:tmpl w:val="84F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16CD"/>
    <w:multiLevelType w:val="hybridMultilevel"/>
    <w:tmpl w:val="5B9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D42B2"/>
    <w:multiLevelType w:val="hybridMultilevel"/>
    <w:tmpl w:val="C98C8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9290886">
    <w:abstractNumId w:val="5"/>
  </w:num>
  <w:num w:numId="2" w16cid:durableId="1885634285">
    <w:abstractNumId w:val="7"/>
  </w:num>
  <w:num w:numId="3" w16cid:durableId="2029870437">
    <w:abstractNumId w:val="6"/>
  </w:num>
  <w:num w:numId="4" w16cid:durableId="796265613">
    <w:abstractNumId w:val="4"/>
  </w:num>
  <w:num w:numId="5" w16cid:durableId="1256868057">
    <w:abstractNumId w:val="3"/>
  </w:num>
  <w:num w:numId="6" w16cid:durableId="215826235">
    <w:abstractNumId w:val="0"/>
  </w:num>
  <w:num w:numId="7" w16cid:durableId="1051324">
    <w:abstractNumId w:val="1"/>
  </w:num>
  <w:num w:numId="8" w16cid:durableId="81837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D3"/>
    <w:rsid w:val="0000085A"/>
    <w:rsid w:val="00036213"/>
    <w:rsid w:val="00085354"/>
    <w:rsid w:val="000E7759"/>
    <w:rsid w:val="001279AF"/>
    <w:rsid w:val="00210741"/>
    <w:rsid w:val="00210892"/>
    <w:rsid w:val="0021622D"/>
    <w:rsid w:val="00261B09"/>
    <w:rsid w:val="00304812"/>
    <w:rsid w:val="00342314"/>
    <w:rsid w:val="00366184"/>
    <w:rsid w:val="00386608"/>
    <w:rsid w:val="00393AB5"/>
    <w:rsid w:val="003A6AD9"/>
    <w:rsid w:val="0048040A"/>
    <w:rsid w:val="00522922"/>
    <w:rsid w:val="00525499"/>
    <w:rsid w:val="00541AAE"/>
    <w:rsid w:val="00566350"/>
    <w:rsid w:val="005B0721"/>
    <w:rsid w:val="006015B1"/>
    <w:rsid w:val="0063029D"/>
    <w:rsid w:val="007E5915"/>
    <w:rsid w:val="007E6FFB"/>
    <w:rsid w:val="007E7908"/>
    <w:rsid w:val="007F2D79"/>
    <w:rsid w:val="00822234"/>
    <w:rsid w:val="00841522"/>
    <w:rsid w:val="00861BFA"/>
    <w:rsid w:val="008A1EDE"/>
    <w:rsid w:val="008A63C5"/>
    <w:rsid w:val="008B324C"/>
    <w:rsid w:val="00901E76"/>
    <w:rsid w:val="009214B7"/>
    <w:rsid w:val="00926C8C"/>
    <w:rsid w:val="009F6669"/>
    <w:rsid w:val="00A6574A"/>
    <w:rsid w:val="00A70563"/>
    <w:rsid w:val="00AA2D93"/>
    <w:rsid w:val="00AB6DD3"/>
    <w:rsid w:val="00B05B5D"/>
    <w:rsid w:val="00B451EC"/>
    <w:rsid w:val="00B8028B"/>
    <w:rsid w:val="00C278D4"/>
    <w:rsid w:val="00C27CE5"/>
    <w:rsid w:val="00C420AE"/>
    <w:rsid w:val="00C54FAA"/>
    <w:rsid w:val="00C91691"/>
    <w:rsid w:val="00CB6E9C"/>
    <w:rsid w:val="00D1644A"/>
    <w:rsid w:val="00D6709C"/>
    <w:rsid w:val="00E57730"/>
    <w:rsid w:val="00E9541C"/>
    <w:rsid w:val="00EA74A6"/>
    <w:rsid w:val="00EC5D68"/>
    <w:rsid w:val="00ED3D3F"/>
    <w:rsid w:val="00F53556"/>
    <w:rsid w:val="00FA6A3E"/>
    <w:rsid w:val="00FE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8937"/>
  <w15:docId w15:val="{74EE743B-0F2E-4F81-951C-71419836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D3"/>
    <w:rPr>
      <w:rFonts w:ascii="Segoe UI" w:hAnsi="Segoe UI" w:cs="Segoe UI"/>
      <w:sz w:val="18"/>
      <w:szCs w:val="18"/>
    </w:rPr>
  </w:style>
  <w:style w:type="paragraph" w:styleId="ListParagraph">
    <w:name w:val="List Paragraph"/>
    <w:basedOn w:val="Normal"/>
    <w:uiPriority w:val="34"/>
    <w:qFormat/>
    <w:rsid w:val="00036213"/>
    <w:pPr>
      <w:ind w:left="720"/>
      <w:contextualSpacing/>
    </w:pPr>
  </w:style>
  <w:style w:type="character" w:styleId="Hyperlink">
    <w:name w:val="Hyperlink"/>
    <w:basedOn w:val="DefaultParagraphFont"/>
    <w:uiPriority w:val="99"/>
    <w:unhideWhenUsed/>
    <w:rsid w:val="001279AF"/>
    <w:rPr>
      <w:color w:val="0000FF"/>
      <w:u w:val="single"/>
    </w:rPr>
  </w:style>
  <w:style w:type="paragraph" w:styleId="Header">
    <w:name w:val="header"/>
    <w:basedOn w:val="Normal"/>
    <w:link w:val="HeaderChar"/>
    <w:uiPriority w:val="99"/>
    <w:unhideWhenUsed/>
    <w:rsid w:val="008A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DE"/>
  </w:style>
  <w:style w:type="paragraph" w:styleId="Footer">
    <w:name w:val="footer"/>
    <w:basedOn w:val="Normal"/>
    <w:link w:val="FooterChar"/>
    <w:uiPriority w:val="99"/>
    <w:unhideWhenUsed/>
    <w:rsid w:val="008A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DE"/>
  </w:style>
  <w:style w:type="character" w:styleId="UnresolvedMention">
    <w:name w:val="Unresolved Mention"/>
    <w:basedOn w:val="DefaultParagraphFont"/>
    <w:uiPriority w:val="99"/>
    <w:semiHidden/>
    <w:unhideWhenUsed/>
    <w:rsid w:val="0090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566">
      <w:bodyDiv w:val="1"/>
      <w:marLeft w:val="0"/>
      <w:marRight w:val="0"/>
      <w:marTop w:val="0"/>
      <w:marBottom w:val="0"/>
      <w:divBdr>
        <w:top w:val="none" w:sz="0" w:space="0" w:color="auto"/>
        <w:left w:val="none" w:sz="0" w:space="0" w:color="auto"/>
        <w:bottom w:val="none" w:sz="0" w:space="0" w:color="auto"/>
        <w:right w:val="none" w:sz="0" w:space="0" w:color="auto"/>
      </w:divBdr>
    </w:div>
    <w:div w:id="359667890">
      <w:bodyDiv w:val="1"/>
      <w:marLeft w:val="0"/>
      <w:marRight w:val="0"/>
      <w:marTop w:val="0"/>
      <w:marBottom w:val="0"/>
      <w:divBdr>
        <w:top w:val="none" w:sz="0" w:space="0" w:color="auto"/>
        <w:left w:val="none" w:sz="0" w:space="0" w:color="auto"/>
        <w:bottom w:val="none" w:sz="0" w:space="0" w:color="auto"/>
        <w:right w:val="none" w:sz="0" w:space="0" w:color="auto"/>
      </w:divBdr>
    </w:div>
    <w:div w:id="497306462">
      <w:bodyDiv w:val="1"/>
      <w:marLeft w:val="0"/>
      <w:marRight w:val="0"/>
      <w:marTop w:val="0"/>
      <w:marBottom w:val="0"/>
      <w:divBdr>
        <w:top w:val="none" w:sz="0" w:space="0" w:color="auto"/>
        <w:left w:val="none" w:sz="0" w:space="0" w:color="auto"/>
        <w:bottom w:val="none" w:sz="0" w:space="0" w:color="auto"/>
        <w:right w:val="none" w:sz="0" w:space="0" w:color="auto"/>
      </w:divBdr>
    </w:div>
    <w:div w:id="527109534">
      <w:bodyDiv w:val="1"/>
      <w:marLeft w:val="0"/>
      <w:marRight w:val="0"/>
      <w:marTop w:val="0"/>
      <w:marBottom w:val="0"/>
      <w:divBdr>
        <w:top w:val="none" w:sz="0" w:space="0" w:color="auto"/>
        <w:left w:val="none" w:sz="0" w:space="0" w:color="auto"/>
        <w:bottom w:val="none" w:sz="0" w:space="0" w:color="auto"/>
        <w:right w:val="none" w:sz="0" w:space="0" w:color="auto"/>
      </w:divBdr>
    </w:div>
    <w:div w:id="1131047303">
      <w:bodyDiv w:val="1"/>
      <w:marLeft w:val="0"/>
      <w:marRight w:val="0"/>
      <w:marTop w:val="0"/>
      <w:marBottom w:val="0"/>
      <w:divBdr>
        <w:top w:val="none" w:sz="0" w:space="0" w:color="auto"/>
        <w:left w:val="none" w:sz="0" w:space="0" w:color="auto"/>
        <w:bottom w:val="none" w:sz="0" w:space="0" w:color="auto"/>
        <w:right w:val="none" w:sz="0" w:space="0" w:color="auto"/>
      </w:divBdr>
    </w:div>
    <w:div w:id="1234314807">
      <w:bodyDiv w:val="1"/>
      <w:marLeft w:val="0"/>
      <w:marRight w:val="0"/>
      <w:marTop w:val="0"/>
      <w:marBottom w:val="0"/>
      <w:divBdr>
        <w:top w:val="none" w:sz="0" w:space="0" w:color="auto"/>
        <w:left w:val="none" w:sz="0" w:space="0" w:color="auto"/>
        <w:bottom w:val="none" w:sz="0" w:space="0" w:color="auto"/>
        <w:right w:val="none" w:sz="0" w:space="0" w:color="auto"/>
      </w:divBdr>
    </w:div>
    <w:div w:id="1297108409">
      <w:bodyDiv w:val="1"/>
      <w:marLeft w:val="0"/>
      <w:marRight w:val="0"/>
      <w:marTop w:val="0"/>
      <w:marBottom w:val="0"/>
      <w:divBdr>
        <w:top w:val="none" w:sz="0" w:space="0" w:color="auto"/>
        <w:left w:val="none" w:sz="0" w:space="0" w:color="auto"/>
        <w:bottom w:val="none" w:sz="0" w:space="0" w:color="auto"/>
        <w:right w:val="none" w:sz="0" w:space="0" w:color="auto"/>
      </w:divBdr>
    </w:div>
    <w:div w:id="1321730709">
      <w:bodyDiv w:val="1"/>
      <w:marLeft w:val="0"/>
      <w:marRight w:val="0"/>
      <w:marTop w:val="0"/>
      <w:marBottom w:val="0"/>
      <w:divBdr>
        <w:top w:val="none" w:sz="0" w:space="0" w:color="auto"/>
        <w:left w:val="none" w:sz="0" w:space="0" w:color="auto"/>
        <w:bottom w:val="none" w:sz="0" w:space="0" w:color="auto"/>
        <w:right w:val="none" w:sz="0" w:space="0" w:color="auto"/>
      </w:divBdr>
    </w:div>
    <w:div w:id="15667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b6OFX69h5FVh6j5n0ElDNrVbFLd9aBMFGg9I7QCCTFCZQsiXA3DRX1m94pm2IIvU.j_bfaxI6rySh_F2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County Partnership for Children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Patra Gorham</dc:creator>
  <cp:lastModifiedBy>Susan Brady</cp:lastModifiedBy>
  <cp:revision>3</cp:revision>
  <cp:lastPrinted>2018-11-08T16:56:00Z</cp:lastPrinted>
  <dcterms:created xsi:type="dcterms:W3CDTF">2022-09-26T12:59:00Z</dcterms:created>
  <dcterms:modified xsi:type="dcterms:W3CDTF">2022-09-26T13:10:00Z</dcterms:modified>
</cp:coreProperties>
</file>